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7D" w:rsidRDefault="00BE787D" w:rsidP="00BE787D">
      <w:pPr>
        <w:pStyle w:val="ortabalkbold"/>
        <w:spacing w:before="85" w:beforeAutospacing="0" w:after="0" w:afterAutospacing="0" w:line="240" w:lineRule="atLeast"/>
        <w:jc w:val="center"/>
        <w:rPr>
          <w:b/>
          <w:bCs/>
          <w:color w:val="000000"/>
          <w:sz w:val="19"/>
          <w:szCs w:val="19"/>
        </w:rPr>
      </w:pPr>
      <w:r>
        <w:rPr>
          <w:b/>
          <w:bCs/>
          <w:color w:val="000000"/>
          <w:sz w:val="18"/>
          <w:szCs w:val="18"/>
        </w:rPr>
        <w:t>DÖRDÜNCÜ BÖLÜM</w:t>
      </w:r>
    </w:p>
    <w:p w:rsidR="00BE787D" w:rsidRDefault="00BE787D" w:rsidP="00BE787D">
      <w:pPr>
        <w:pStyle w:val="ortabalkbold"/>
        <w:spacing w:before="0" w:beforeAutospacing="0" w:after="85" w:afterAutospacing="0" w:line="240" w:lineRule="atLeast"/>
        <w:jc w:val="center"/>
        <w:rPr>
          <w:b/>
          <w:bCs/>
          <w:color w:val="000000"/>
          <w:sz w:val="19"/>
          <w:szCs w:val="19"/>
        </w:rPr>
      </w:pPr>
      <w:r>
        <w:rPr>
          <w:b/>
          <w:bCs/>
          <w:color w:val="000000"/>
          <w:sz w:val="18"/>
          <w:szCs w:val="18"/>
        </w:rPr>
        <w:t>Eğitim Programları</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Eğitim programlarının esasları</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MADDE 19 –</w:t>
      </w:r>
      <w:r>
        <w:rPr>
          <w:color w:val="000000"/>
          <w:sz w:val="18"/>
          <w:szCs w:val="18"/>
        </w:rPr>
        <w:t> (1) Özel eğitim ihtiyacı olan bireylerin devam ettiği özel eğitim okulları ve özel eğitim sınıflarında Bakanlıkça hazırlanan ilköğretim veya mesleki ve teknik eğitim programları ile öğrencilerin eğitim ihtiyaçları ve özelliklerine göre hazırlanmış özel eğitim programları uygulanır.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(2) Özel yetenekli bireylerin eğitiminde, eğitim aldıkları alanlarla ilgili üst düzey becerileri kazandıracak zenginleştirmelere yer verilmesi esastır.</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Bireyselleştirilmiş eğitim programı</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MADDE 20 –</w:t>
      </w:r>
      <w:r>
        <w:rPr>
          <w:color w:val="000000"/>
          <w:sz w:val="18"/>
          <w:szCs w:val="18"/>
        </w:rPr>
        <w:t> (1) Özel eğitim ihtiyacı olan bireyler için takip edecekleri eğitim programı temel alınarak BEP hazırlanması esastır. Bu programda;</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a) Eğitim planında yer alan yıllık amaçlara ve kısa dönemli amaçlara,</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b) Sunulacak destek eğitim hizmetinin türüne, süresine ve hizmetin kimler tarafından nasıl sağlanacağına,</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c) Öğretim ve değerlendirmede kullanılacak yöntem ve teknikler ile öğretim materyallerine,</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ç) Eğitim ortamına ilişkin düzenlemelere,</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d) Davranış problemlerini önlemeye ya da azaltmaya yönelik tedbirler ile olumlu davranış kazandırmaya yönelik uygulanacak yöntem ve tekniklere,</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e) Öğrencinin kişisel bilgilerine,</w:t>
      </w:r>
    </w:p>
    <w:p w:rsidR="00BE787D" w:rsidRDefault="00BE787D" w:rsidP="00BE787D">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yer</w:t>
      </w:r>
      <w:proofErr w:type="gramEnd"/>
      <w:r>
        <w:rPr>
          <w:color w:val="000000"/>
          <w:sz w:val="18"/>
          <w:szCs w:val="18"/>
        </w:rPr>
        <w:t xml:space="preserve"> verilir.</w:t>
      </w:r>
    </w:p>
    <w:p w:rsidR="00F514B6" w:rsidRDefault="00F514B6"/>
    <w:p w:rsidR="00BE787D" w:rsidRDefault="00BE787D" w:rsidP="00BE787D">
      <w:pPr>
        <w:pStyle w:val="ortabalkbold"/>
        <w:spacing w:before="85" w:beforeAutospacing="0" w:after="0" w:afterAutospacing="0" w:line="240" w:lineRule="atLeast"/>
        <w:jc w:val="center"/>
        <w:rPr>
          <w:b/>
          <w:bCs/>
          <w:color w:val="000000"/>
          <w:sz w:val="19"/>
          <w:szCs w:val="19"/>
        </w:rPr>
      </w:pPr>
      <w:r>
        <w:rPr>
          <w:b/>
          <w:bCs/>
          <w:color w:val="000000"/>
          <w:sz w:val="18"/>
          <w:szCs w:val="18"/>
        </w:rPr>
        <w:t>BEŞİNCİ BÖLÜM</w:t>
      </w:r>
    </w:p>
    <w:p w:rsidR="00BE787D" w:rsidRDefault="00BE787D" w:rsidP="00BE787D">
      <w:pPr>
        <w:pStyle w:val="ortabalkbold"/>
        <w:spacing w:before="0" w:beforeAutospacing="0" w:after="113" w:afterAutospacing="0" w:line="240" w:lineRule="atLeast"/>
        <w:jc w:val="center"/>
        <w:rPr>
          <w:b/>
          <w:bCs/>
          <w:color w:val="000000"/>
          <w:sz w:val="19"/>
          <w:szCs w:val="19"/>
        </w:rPr>
      </w:pPr>
      <w:r>
        <w:rPr>
          <w:b/>
          <w:bCs/>
          <w:color w:val="000000"/>
          <w:sz w:val="18"/>
          <w:szCs w:val="18"/>
        </w:rPr>
        <w:t>Kaynaştırma/Bütünleştirme Yoluyla Eğitim Uygulamaları</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Kaynaştırma/bütünleştirme yoluyla eğitim</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MADDE 22 –</w:t>
      </w:r>
      <w:r>
        <w:rPr>
          <w:color w:val="000000"/>
          <w:sz w:val="18"/>
          <w:szCs w:val="18"/>
        </w:rPr>
        <w:t> (1) Özel eğitim ihtiyacı olan bireyler Özel Eğitim Değerlendirme Kurulu Raporu doğrultusunda her tür ve kademedeki eğitimlerini kaynaştırma/bütünleştirme yoluyla sürdürebilirler.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(2) Özel eğitim ihtiyacı olan bireyler, kaynaştırma/bütünleştirme yoluyla eğitimlerini akranları ile birlikte aynı sınıfta tam zamanlı veya özel eğitim sınıflarında yarı zamanlı olarak sürdürebilirler.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(3) Okul öncesi eğitim, ilköğretim ya da mesleki ve teknik eğitim programlarının uygulandığı özel eğitim okullarında kaynaştırma/bütünleştirme yoluyla eğitim verilebilir.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(4) Kaynaştırma/bütünleştirme yoluyla eğitim yapılan okullarda BEP geliştirme birimi oluşturulması zorunludur.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(5) Öğrenci Davranışlarını Değerlendirme Kurulu ile Ödül ve Disiplin Kurulu’nda kaynaştırma/bütünleştirme yoluyla eğitimlerine devam eden öğrencilerle ilgili alınacak kararlarda BEP geliştirme birimiyle iş birliği yapılır.</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Tam zamanlı kaynaştırma/bütünleştirme yoluyla eğitim</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MADDE 23 –</w:t>
      </w:r>
      <w:r>
        <w:rPr>
          <w:color w:val="000000"/>
          <w:sz w:val="18"/>
          <w:szCs w:val="18"/>
        </w:rPr>
        <w:t> (1) Tam zamanlı kaynaştırma/bütünleştirme yoluyla eğitim hizmetlerinin sunulmasında aşağıdaki hususlar dikkate alınır: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a) Öğrenciler, kayıtlı bulundukları okulda uygulanan eğitim programını takip ederler. Öğrencilerin takip ettikleri programlar temel alınarak BEP hazırlanır.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b) Ortaöğretimi tamamlayan öğrencilere akranlarına verilen diploma düzenlenir.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c) Tam zamanlı kaynaştırma/bütünleştirme yoluyla eğitim yapılan okullarda özel eğitim ihtiyacı olan öğrenciler için uygun ortam düzenlemeleri yapılır ve destek eğitim odası açılır.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ç) Tam zamanlı kaynaştırma/bütünleştirme yoluyla eğitim uygulaması yapılan okullarda özel eğitim ihtiyacı olan bireyler gelişim özellikleri de dikkate alınarak sınıflara eşit sayıda ve her bir şubede 2 öğrenciyi geçmeyecek şekilde yerleştirilir. Ancak bu sayı birleştirilmiş sınıf uygulaması yapılan okullarda ihtiyaç doğrultusunda artırılabilir.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d) Kaynaştırma/bütünleştirme yoluyla eğitim yapılan özel eğitim okullarında sınıf mevcutları 5’i özel eğitim ihtiyacı olan birey olmak üzere okul öncesi eğitimde en fazla 14; diğer kademelerde 15 öğrenci olacak şekilde oluşturulur.</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Tam zamanlı kaynaştırma/bütünleştirme yoluyla eğitim uygulamalarında başarının değerlendirilmesi</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MADDE 24 –</w:t>
      </w:r>
      <w:r>
        <w:rPr>
          <w:color w:val="000000"/>
          <w:sz w:val="18"/>
          <w:szCs w:val="18"/>
        </w:rPr>
        <w:t> (1) Tam zamanlı kaynaştırma/bütünleştirme yoluyla eğitimlerine devam eden öğrencilerin başarılarının değerlendirilmesinde kayıtlı olduğu okulda uygulanan mevzuatın yanında aşağıdaki hususlar da dikkate alınır: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 xml:space="preserve">a) Öğrencilerin başarıları </w:t>
      </w:r>
      <w:proofErr w:type="spellStart"/>
      <w:r>
        <w:rPr>
          <w:color w:val="000000"/>
          <w:sz w:val="18"/>
          <w:szCs w:val="18"/>
        </w:rPr>
        <w:t>BEP’lerine</w:t>
      </w:r>
      <w:proofErr w:type="spellEnd"/>
      <w:r>
        <w:rPr>
          <w:color w:val="000000"/>
          <w:sz w:val="18"/>
          <w:szCs w:val="18"/>
        </w:rPr>
        <w:t xml:space="preserve"> göre değerlendirilir.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b) Tüm ölçme ve değerlendirme süreçlerinde öğrencilerin yetersizlik türü, gelişim özellikleri ve eğitim performansları doğrultusunda süre, ortam, yöntem, cihaz ve materyallerde düzenlemeler yapılarak gerekli tedbirler alınır.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c) Özel eğitim ihtiyacı olan öğrenciler için merkezi sistem sınavlarında gerekli tedbirler alınır.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ç) İşitme yetersizliği, zihinsel yetersizliği veya otizmi olan öğrenciler, her tür ve kademede velinin yazılı talebi ve BEP geliştirme biriminin kararı doğrultusunda yabancı dil dersinden muaf tutulabilirler. Bu öğrenciler merkezi sistem sınavlarında, yabancı dil dersi sınavından muaf tutulurlar. Öğrencilerin yabancı dil dersinden muaf olma durumu okul yönetimi tarafından e-Okul sistemine işlenir.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d) Görme yetersizliği olan öğrenciler için resim, şekil ve grafik içeren sorular kabartma olarak, betimlenerek veya bu soruların yerine eş değer sorular hazırlanarak değerlendirme yapılır.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e) Motor becerilerde yetersizliği olan öğrenciler velinin yazılı talebi doğrultusunda motor beceri gerektiren derslerin uygulamalı bölümlerinden muaf tutulurlar.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f) Öğrencilere, velinin yazılı talebi ve BEP geliştirme biriminin kararı doğrultusunda ilkokulda bir defaya mahsus olmak üzere sınıf tekrarı yaptırılabilir.</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Destek eğitim odası</w:t>
      </w:r>
    </w:p>
    <w:p w:rsidR="00BE787D" w:rsidRDefault="00BE787D" w:rsidP="00BE787D">
      <w:pPr>
        <w:pStyle w:val="metin"/>
        <w:spacing w:before="0" w:beforeAutospacing="0" w:after="0" w:afterAutospacing="0" w:line="240" w:lineRule="atLeast"/>
        <w:ind w:firstLine="566"/>
        <w:jc w:val="both"/>
        <w:rPr>
          <w:color w:val="000000"/>
          <w:sz w:val="19"/>
          <w:szCs w:val="19"/>
        </w:rPr>
      </w:pPr>
      <w:r>
        <w:rPr>
          <w:b/>
          <w:bCs/>
          <w:color w:val="000000"/>
          <w:sz w:val="18"/>
          <w:szCs w:val="18"/>
        </w:rPr>
        <w:t>MADDE 25 –</w:t>
      </w:r>
      <w:r>
        <w:rPr>
          <w:color w:val="000000"/>
          <w:sz w:val="18"/>
          <w:szCs w:val="18"/>
        </w:rPr>
        <w:t> (1) Okul öncesi, ilköğretim ve ortaöğretim kademesinde eğitim veren okullarda tam zamanlı kaynaştırma/bütünleştirme yoluyla eğitimlerini sürdüren öğrenciler için il veya ilçe özel eğitim hizmetleri kurulunun teklifi doğrultusunda il veya ilçe milli eğitim müdürlüklerince destek eğitim odası açılır. Destek eğitim odasında eğitim hizmetlerinin yürütülmesinde aşağıdaki hususlar dikkate alınır: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a) Eğitim alacak öğrenciler, bu öğrencilere okutulacak dersler ile öğrencilerin alacağı haftalık ders saati BEP geliştirme biriminin kararı doğrultusunda belirlenir. Bu planlama haftalık toplam ders saatinin %40’ını aşmayacak şekilde yapılır.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b) Destek eğitim odasında görev alacak öğretmenlerin çalışma programları okul yönetimince yapılır.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c) Destek eğitim alacak öğrenci sayısına göre okullarda birden fazla destek eğitim odası açılabilir.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ç) Destek eğitim odasında öğrencilerin eğitim performansları dikkate alınarak bire bir eğitim yapılır. Ancak, BEP geliştirme biriminin kararı doğrultusunda gerektiğinde eğitim performansı aynı seviyede olan öğrencilerle bire bir eğitimin yanında en fazla 3 öğrencinin bir arada eğitim alacağı grup eğitimi de yapılabilir.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 xml:space="preserve">d) Destek eğitim BEP geliştirme biriminin planlaması doğrultusunda okulun ders saatleri içinde veya dışında ihtiyaç halinde </w:t>
      </w:r>
      <w:proofErr w:type="spellStart"/>
      <w:r>
        <w:rPr>
          <w:color w:val="000000"/>
          <w:sz w:val="18"/>
          <w:szCs w:val="18"/>
        </w:rPr>
        <w:t>haftasonu</w:t>
      </w:r>
      <w:proofErr w:type="spellEnd"/>
      <w:r>
        <w:rPr>
          <w:color w:val="000000"/>
          <w:sz w:val="18"/>
          <w:szCs w:val="18"/>
        </w:rPr>
        <w:t xml:space="preserve"> da planlanabilir. Öğrenciye ders saatleri içinde eğitim verilecekse destek eğitim alması planlanan dersin saatinde o derse ilişkin eğitim verilir.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e) Özel yetenekli öğrencilerin yetenek alanları doğrultusunda takip ettikleri dersler destek eğitim odasında zenginleştirme ve hızlandırma yoluyla farklılaştırılarak verilir. Bu programlar öğrencilerin devam ettikleri örgün eğitim kurumlarında uygulanan eğitim programı ile bütünlük oluşturacak şekilde plânlanır ve yürütülür.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f) 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g) İlkokul ve ortaokullardaki destek eğitim odalarında özel yetenekli öğrencilere eğitim vermek üzere üst kademelerde görev yapan alan öğretmenleri de görevlendirilebilir.</w:t>
      </w:r>
    </w:p>
    <w:p w:rsidR="00BE787D" w:rsidRDefault="00BE787D" w:rsidP="00BE787D">
      <w:pPr>
        <w:pStyle w:val="metin"/>
        <w:spacing w:before="0" w:beforeAutospacing="0" w:after="0" w:afterAutospacing="0" w:line="240" w:lineRule="atLeast"/>
        <w:ind w:firstLine="566"/>
        <w:jc w:val="both"/>
        <w:rPr>
          <w:color w:val="000000"/>
          <w:sz w:val="19"/>
          <w:szCs w:val="19"/>
        </w:rPr>
      </w:pPr>
      <w:r>
        <w:rPr>
          <w:color w:val="000000"/>
          <w:sz w:val="18"/>
          <w:szCs w:val="18"/>
        </w:rPr>
        <w:t>ğ) Okul müdürü ve müdür yardımcıları destek eğitim odalarında görevlendirilmez.</w:t>
      </w:r>
    </w:p>
    <w:p w:rsidR="00BE787D" w:rsidRDefault="00BE787D">
      <w:bookmarkStart w:id="0" w:name="_GoBack"/>
      <w:bookmarkEnd w:id="0"/>
    </w:p>
    <w:sectPr w:rsidR="00BE7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7D"/>
    <w:rsid w:val="00BE787D"/>
    <w:rsid w:val="00C4217B"/>
    <w:rsid w:val="00F51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E423"/>
  <w15:chartTrackingRefBased/>
  <w15:docId w15:val="{3279FB05-54FC-452C-8B7F-42B95A96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BE78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E78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421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2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47094">
      <w:bodyDiv w:val="1"/>
      <w:marLeft w:val="0"/>
      <w:marRight w:val="0"/>
      <w:marTop w:val="0"/>
      <w:marBottom w:val="0"/>
      <w:divBdr>
        <w:top w:val="none" w:sz="0" w:space="0" w:color="auto"/>
        <w:left w:val="none" w:sz="0" w:space="0" w:color="auto"/>
        <w:bottom w:val="none" w:sz="0" w:space="0" w:color="auto"/>
        <w:right w:val="none" w:sz="0" w:space="0" w:color="auto"/>
      </w:divBdr>
    </w:div>
    <w:div w:id="19632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1099</Words>
  <Characters>6270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Ogr5</dc:creator>
  <cp:keywords/>
  <dc:description/>
  <cp:lastModifiedBy>Ogr5</cp:lastModifiedBy>
  <cp:revision>2</cp:revision>
  <cp:lastPrinted>2018-10-03T11:47:00Z</cp:lastPrinted>
  <dcterms:created xsi:type="dcterms:W3CDTF">2018-10-03T11:19:00Z</dcterms:created>
  <dcterms:modified xsi:type="dcterms:W3CDTF">2018-10-03T11:48:00Z</dcterms:modified>
</cp:coreProperties>
</file>